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47" w:rsidRPr="000045BD" w:rsidRDefault="000045BD" w:rsidP="000045BD">
      <w:pPr>
        <w:jc w:val="center"/>
        <w:rPr>
          <w:b/>
          <w:sz w:val="28"/>
          <w:u w:val="single"/>
        </w:rPr>
      </w:pPr>
      <w:r w:rsidRPr="000045BD">
        <w:rPr>
          <w:b/>
          <w:sz w:val="28"/>
          <w:u w:val="single"/>
        </w:rPr>
        <w:t>Understanding Human Resource Objectives</w:t>
      </w:r>
    </w:p>
    <w:p w:rsidR="000045BD" w:rsidRPr="000045BD" w:rsidRDefault="000045BD" w:rsidP="000045BD">
      <w:pPr>
        <w:jc w:val="center"/>
        <w:rPr>
          <w:b/>
          <w:sz w:val="28"/>
          <w:u w:val="single"/>
        </w:rPr>
      </w:pPr>
      <w:r w:rsidRPr="000045BD">
        <w:rPr>
          <w:b/>
          <w:sz w:val="28"/>
          <w:u w:val="single"/>
        </w:rPr>
        <w:t>A2 Business Studies Unit 3</w:t>
      </w:r>
    </w:p>
    <w:p w:rsidR="000045BD" w:rsidRPr="000045BD" w:rsidRDefault="000045BD" w:rsidP="000045BD">
      <w:pPr>
        <w:jc w:val="center"/>
        <w:rPr>
          <w:b/>
          <w:sz w:val="28"/>
        </w:rPr>
      </w:pPr>
    </w:p>
    <w:p w:rsidR="000045BD" w:rsidRPr="000045BD" w:rsidRDefault="000045BD" w:rsidP="000045BD">
      <w:pPr>
        <w:rPr>
          <w:b/>
          <w:sz w:val="28"/>
        </w:rPr>
      </w:pPr>
      <w:r w:rsidRPr="000045BD">
        <w:rPr>
          <w:b/>
          <w:sz w:val="28"/>
        </w:rPr>
        <w:t>MCS Group and Human Resources</w:t>
      </w:r>
    </w:p>
    <w:p w:rsidR="000045BD" w:rsidRPr="000045BD" w:rsidRDefault="000045BD" w:rsidP="000045BD">
      <w:pPr>
        <w:rPr>
          <w:sz w:val="28"/>
        </w:rPr>
      </w:pPr>
      <w:r w:rsidRPr="000045BD">
        <w:rPr>
          <w:noProof/>
          <w:sz w:val="24"/>
          <w:lang w:eastAsia="en-GB"/>
        </w:rPr>
        <w:drawing>
          <wp:anchor distT="0" distB="0" distL="95250" distR="95250" simplePos="0" relativeHeight="251658240" behindDoc="0" locked="0" layoutInCell="1" allowOverlap="0" wp14:anchorId="76C89C37" wp14:editId="091DD5CE">
            <wp:simplePos x="0" y="0"/>
            <wp:positionH relativeFrom="column">
              <wp:posOffset>3703955</wp:posOffset>
            </wp:positionH>
            <wp:positionV relativeFrom="line">
              <wp:posOffset>19050</wp:posOffset>
            </wp:positionV>
            <wp:extent cx="1820545" cy="796290"/>
            <wp:effectExtent l="0" t="0" r="8255" b="3810"/>
            <wp:wrapSquare wrapText="bothSides"/>
            <wp:docPr id="1" name="Picture 1" descr="http://www.workforcepotential.com/files/u1/m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rkforcepotential.com/files/u1/mc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0545"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5BD">
        <w:rPr>
          <w:sz w:val="28"/>
        </w:rPr>
        <w:t>The MCS Group provides Advanced Engineering Solutions for the offshore oil and gas industry with particular focus on riser and subsea technology.</w:t>
      </w:r>
    </w:p>
    <w:p w:rsidR="000045BD" w:rsidRPr="000045BD" w:rsidRDefault="000045BD" w:rsidP="000045BD">
      <w:pPr>
        <w:rPr>
          <w:sz w:val="28"/>
        </w:rPr>
      </w:pPr>
      <w:r w:rsidRPr="000045BD">
        <w:rPr>
          <w:sz w:val="28"/>
        </w:rPr>
        <w:t>The MCS Vision is to continue to be a best-in-class company at integrating and supporting engineering expertise with state-of-the-art analysis technology, to provide high value solutions for clients.</w:t>
      </w:r>
    </w:p>
    <w:p w:rsidR="000045BD" w:rsidRPr="000045BD" w:rsidRDefault="000045BD" w:rsidP="000045BD">
      <w:pPr>
        <w:rPr>
          <w:sz w:val="28"/>
        </w:rPr>
      </w:pPr>
      <w:r w:rsidRPr="000045BD">
        <w:rPr>
          <w:sz w:val="28"/>
        </w:rPr>
        <w:t>The HR Project for MCS assists in maintaining that vision by helping to ensure that they employ and develop high calibre and highly motivated individuals, who can deliver the very best engineering expertise. The project continues to actively support a scheme for the professional development for all Graduate Engineers within the Company to ensure that their training and development focusses upon the core engineering competencies required to achieve Chartered Status.</w:t>
      </w:r>
    </w:p>
    <w:p w:rsidR="000045BD" w:rsidRDefault="000045BD" w:rsidP="000045BD">
      <w:pPr>
        <w:rPr>
          <w:sz w:val="24"/>
        </w:rPr>
      </w:pPr>
      <w:r>
        <w:rPr>
          <w:noProof/>
          <w:sz w:val="24"/>
          <w:lang w:eastAsia="en-GB"/>
        </w:rPr>
        <mc:AlternateContent>
          <mc:Choice Requires="wps">
            <w:drawing>
              <wp:anchor distT="0" distB="0" distL="114300" distR="114300" simplePos="0" relativeHeight="251657215" behindDoc="0" locked="0" layoutInCell="1" allowOverlap="1">
                <wp:simplePos x="0" y="0"/>
                <wp:positionH relativeFrom="column">
                  <wp:posOffset>-7951</wp:posOffset>
                </wp:positionH>
                <wp:positionV relativeFrom="paragraph">
                  <wp:posOffset>247898</wp:posOffset>
                </wp:positionV>
                <wp:extent cx="5637474" cy="3188474"/>
                <wp:effectExtent l="0" t="0" r="20955" b="12065"/>
                <wp:wrapNone/>
                <wp:docPr id="2" name="Rounded Rectangle 2"/>
                <wp:cNvGraphicFramePr/>
                <a:graphic xmlns:a="http://schemas.openxmlformats.org/drawingml/2006/main">
                  <a:graphicData uri="http://schemas.microsoft.com/office/word/2010/wordprocessingShape">
                    <wps:wsp>
                      <wps:cNvSpPr/>
                      <wps:spPr>
                        <a:xfrm>
                          <a:off x="0" y="0"/>
                          <a:ext cx="5637474" cy="3188474"/>
                        </a:xfrm>
                        <a:prstGeom prst="round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5BD" w:rsidRPr="000045BD" w:rsidRDefault="000045BD" w:rsidP="000045BD">
                            <w:pPr>
                              <w:rPr>
                                <w:color w:val="000000" w:themeColor="text1"/>
                                <w:sz w:val="28"/>
                              </w:rPr>
                            </w:pPr>
                            <w:r w:rsidRPr="000045BD">
                              <w:rPr>
                                <w:color w:val="000000" w:themeColor="text1"/>
                                <w:sz w:val="28"/>
                              </w:rPr>
                              <w:t>Questions:</w:t>
                            </w:r>
                          </w:p>
                          <w:p w:rsidR="000045BD" w:rsidRDefault="000045BD" w:rsidP="000045BD">
                            <w:pPr>
                              <w:pStyle w:val="ListParagraph"/>
                              <w:numPr>
                                <w:ilvl w:val="0"/>
                                <w:numId w:val="1"/>
                              </w:numPr>
                              <w:rPr>
                                <w:color w:val="000000" w:themeColor="text1"/>
                                <w:sz w:val="28"/>
                              </w:rPr>
                            </w:pPr>
                            <w:r w:rsidRPr="000045BD">
                              <w:rPr>
                                <w:color w:val="000000" w:themeColor="text1"/>
                                <w:sz w:val="28"/>
                              </w:rPr>
                              <w:t>What is MCS’ main HR objective?</w:t>
                            </w:r>
                          </w:p>
                          <w:p w:rsidR="000045BD" w:rsidRDefault="000045BD" w:rsidP="000045BD">
                            <w:pPr>
                              <w:pStyle w:val="ListParagraph"/>
                              <w:rPr>
                                <w:color w:val="000000" w:themeColor="text1"/>
                                <w:sz w:val="28"/>
                              </w:rPr>
                            </w:pPr>
                          </w:p>
                          <w:p w:rsidR="000045BD" w:rsidRPr="000045BD" w:rsidRDefault="000045BD" w:rsidP="000045BD">
                            <w:pPr>
                              <w:pStyle w:val="ListParagraph"/>
                              <w:rPr>
                                <w:color w:val="000000" w:themeColor="text1"/>
                                <w:sz w:val="28"/>
                              </w:rPr>
                            </w:pPr>
                          </w:p>
                          <w:p w:rsidR="000045BD" w:rsidRDefault="000045BD" w:rsidP="000045BD">
                            <w:pPr>
                              <w:pStyle w:val="ListParagraph"/>
                              <w:numPr>
                                <w:ilvl w:val="0"/>
                                <w:numId w:val="1"/>
                              </w:numPr>
                              <w:rPr>
                                <w:color w:val="000000" w:themeColor="text1"/>
                                <w:sz w:val="28"/>
                              </w:rPr>
                            </w:pPr>
                            <w:r w:rsidRPr="000045BD">
                              <w:rPr>
                                <w:color w:val="000000" w:themeColor="text1"/>
                                <w:sz w:val="28"/>
                              </w:rPr>
                              <w:t>Why is it important for MCS to retain the graduate engineers they recruit?</w:t>
                            </w:r>
                          </w:p>
                          <w:p w:rsidR="000045BD" w:rsidRPr="000045BD" w:rsidRDefault="000045BD" w:rsidP="000045BD">
                            <w:pPr>
                              <w:pStyle w:val="ListParagraph"/>
                              <w:rPr>
                                <w:color w:val="000000" w:themeColor="text1"/>
                                <w:sz w:val="28"/>
                              </w:rPr>
                            </w:pPr>
                          </w:p>
                          <w:p w:rsidR="000045BD" w:rsidRPr="000045BD" w:rsidRDefault="000045BD" w:rsidP="000045BD">
                            <w:pPr>
                              <w:pStyle w:val="ListParagraph"/>
                              <w:rPr>
                                <w:color w:val="000000" w:themeColor="text1"/>
                                <w:sz w:val="28"/>
                              </w:rPr>
                            </w:pPr>
                          </w:p>
                          <w:p w:rsidR="000045BD" w:rsidRPr="000045BD" w:rsidRDefault="000045BD" w:rsidP="000045BD">
                            <w:pPr>
                              <w:pStyle w:val="ListParagraph"/>
                              <w:numPr>
                                <w:ilvl w:val="0"/>
                                <w:numId w:val="1"/>
                              </w:numPr>
                              <w:rPr>
                                <w:color w:val="000000" w:themeColor="text1"/>
                                <w:sz w:val="28"/>
                              </w:rPr>
                            </w:pPr>
                            <w:r w:rsidRPr="000045BD">
                              <w:rPr>
                                <w:color w:val="000000" w:themeColor="text1"/>
                                <w:sz w:val="28"/>
                              </w:rPr>
                              <w:t>How might MCS’ HR objective support their corporate objectives?</w:t>
                            </w:r>
                          </w:p>
                          <w:p w:rsidR="000045BD" w:rsidRPr="000045BD" w:rsidRDefault="000045BD" w:rsidP="000045B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65pt;margin-top:19.5pt;width:443.9pt;height:251.05pt;z-index:25165721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" fillcolor="white [3212]" strokecolor="#00b0f0" strokeweight="2pt">
                <v:textbox>
                  <w:txbxContent>
                    <w:p w:rsidR="000045BD" w:rsidRPr="000045BD" w:rsidRDefault="000045BD" w:rsidP="000045BD">
                      <w:pPr>
                        <w:rPr>
                          <w:color w:val="000000" w:themeColor="text1"/>
                          <w:sz w:val="28"/>
                        </w:rPr>
                      </w:pPr>
                      <w:r w:rsidRPr="000045BD">
                        <w:rPr>
                          <w:color w:val="000000" w:themeColor="text1"/>
                          <w:sz w:val="28"/>
                        </w:rPr>
                        <w:t>Questions:</w:t>
                      </w:r>
                    </w:p>
                    <w:p w:rsidR="000045BD" w:rsidRDefault="000045BD" w:rsidP="000045BD">
                      <w:pPr>
                        <w:pStyle w:val="ListParagraph"/>
                        <w:numPr>
                          <w:ilvl w:val="0"/>
                          <w:numId w:val="1"/>
                        </w:numPr>
                        <w:rPr>
                          <w:color w:val="000000" w:themeColor="text1"/>
                          <w:sz w:val="28"/>
                        </w:rPr>
                      </w:pPr>
                      <w:r w:rsidRPr="000045BD">
                        <w:rPr>
                          <w:color w:val="000000" w:themeColor="text1"/>
                          <w:sz w:val="28"/>
                        </w:rPr>
                        <w:t>What is MCS’ main HR objective?</w:t>
                      </w:r>
                    </w:p>
                    <w:p w:rsidR="000045BD" w:rsidRDefault="000045BD" w:rsidP="000045BD">
                      <w:pPr>
                        <w:pStyle w:val="ListParagraph"/>
                        <w:rPr>
                          <w:color w:val="000000" w:themeColor="text1"/>
                          <w:sz w:val="28"/>
                        </w:rPr>
                      </w:pPr>
                    </w:p>
                    <w:p w:rsidR="000045BD" w:rsidRPr="000045BD" w:rsidRDefault="000045BD" w:rsidP="000045BD">
                      <w:pPr>
                        <w:pStyle w:val="ListParagraph"/>
                        <w:rPr>
                          <w:color w:val="000000" w:themeColor="text1"/>
                          <w:sz w:val="28"/>
                        </w:rPr>
                      </w:pPr>
                    </w:p>
                    <w:p w:rsidR="000045BD" w:rsidRDefault="000045BD" w:rsidP="000045BD">
                      <w:pPr>
                        <w:pStyle w:val="ListParagraph"/>
                        <w:numPr>
                          <w:ilvl w:val="0"/>
                          <w:numId w:val="1"/>
                        </w:numPr>
                        <w:rPr>
                          <w:color w:val="000000" w:themeColor="text1"/>
                          <w:sz w:val="28"/>
                        </w:rPr>
                      </w:pPr>
                      <w:r w:rsidRPr="000045BD">
                        <w:rPr>
                          <w:color w:val="000000" w:themeColor="text1"/>
                          <w:sz w:val="28"/>
                        </w:rPr>
                        <w:t>Why is it important for MCS to retain the graduate engineers they recruit?</w:t>
                      </w:r>
                    </w:p>
                    <w:p w:rsidR="000045BD" w:rsidRPr="000045BD" w:rsidRDefault="000045BD" w:rsidP="000045BD">
                      <w:pPr>
                        <w:pStyle w:val="ListParagraph"/>
                        <w:rPr>
                          <w:color w:val="000000" w:themeColor="text1"/>
                          <w:sz w:val="28"/>
                        </w:rPr>
                      </w:pPr>
                    </w:p>
                    <w:p w:rsidR="000045BD" w:rsidRPr="000045BD" w:rsidRDefault="000045BD" w:rsidP="000045BD">
                      <w:pPr>
                        <w:pStyle w:val="ListParagraph"/>
                        <w:rPr>
                          <w:color w:val="000000" w:themeColor="text1"/>
                          <w:sz w:val="28"/>
                        </w:rPr>
                      </w:pPr>
                    </w:p>
                    <w:p w:rsidR="000045BD" w:rsidRPr="000045BD" w:rsidRDefault="000045BD" w:rsidP="000045BD">
                      <w:pPr>
                        <w:pStyle w:val="ListParagraph"/>
                        <w:numPr>
                          <w:ilvl w:val="0"/>
                          <w:numId w:val="1"/>
                        </w:numPr>
                        <w:rPr>
                          <w:color w:val="000000" w:themeColor="text1"/>
                          <w:sz w:val="28"/>
                        </w:rPr>
                      </w:pPr>
                      <w:r w:rsidRPr="000045BD">
                        <w:rPr>
                          <w:color w:val="000000" w:themeColor="text1"/>
                          <w:sz w:val="28"/>
                        </w:rPr>
                        <w:t>How might MCS’ HR objective support their corporate objectives?</w:t>
                      </w:r>
                    </w:p>
                    <w:p w:rsidR="000045BD" w:rsidRPr="000045BD" w:rsidRDefault="000045BD" w:rsidP="000045BD">
                      <w:pPr>
                        <w:jc w:val="center"/>
                        <w:rPr>
                          <w:color w:val="000000" w:themeColor="text1"/>
                        </w:rPr>
                      </w:pPr>
                    </w:p>
                  </w:txbxContent>
                </v:textbox>
              </v:roundrect>
            </w:pict>
          </mc:Fallback>
        </mc:AlternateContent>
      </w:r>
    </w:p>
    <w:p w:rsidR="000045BD" w:rsidRPr="000045BD" w:rsidRDefault="000045BD" w:rsidP="000045BD">
      <w:pPr>
        <w:rPr>
          <w:sz w:val="24"/>
        </w:rPr>
      </w:pPr>
    </w:p>
    <w:p w:rsidR="000045BD" w:rsidRDefault="000045BD" w:rsidP="000045BD">
      <w:pPr>
        <w:rPr>
          <w:b/>
          <w:sz w:val="24"/>
        </w:rPr>
      </w:pPr>
    </w:p>
    <w:p w:rsidR="00297C09" w:rsidRDefault="00297C09" w:rsidP="000045BD">
      <w:pPr>
        <w:rPr>
          <w:b/>
          <w:sz w:val="24"/>
        </w:rPr>
      </w:pPr>
    </w:p>
    <w:p w:rsidR="00297C09" w:rsidRDefault="00297C09" w:rsidP="000045BD">
      <w:pPr>
        <w:rPr>
          <w:b/>
          <w:sz w:val="24"/>
        </w:rPr>
      </w:pPr>
    </w:p>
    <w:p w:rsidR="00297C09" w:rsidRDefault="00297C09" w:rsidP="000045BD">
      <w:pPr>
        <w:rPr>
          <w:b/>
          <w:sz w:val="24"/>
        </w:rPr>
      </w:pPr>
    </w:p>
    <w:p w:rsidR="00297C09" w:rsidRDefault="00297C09" w:rsidP="000045BD">
      <w:pPr>
        <w:rPr>
          <w:b/>
          <w:sz w:val="24"/>
        </w:rPr>
      </w:pPr>
    </w:p>
    <w:p w:rsidR="00297C09" w:rsidRDefault="00297C09" w:rsidP="000045BD">
      <w:pPr>
        <w:rPr>
          <w:b/>
          <w:sz w:val="24"/>
        </w:rPr>
      </w:pPr>
    </w:p>
    <w:p w:rsidR="00297C09" w:rsidRDefault="00297C09" w:rsidP="000045BD">
      <w:pPr>
        <w:rPr>
          <w:b/>
          <w:sz w:val="24"/>
        </w:rPr>
      </w:pPr>
    </w:p>
    <w:p w:rsidR="00297C09" w:rsidRDefault="00297C09" w:rsidP="000045BD">
      <w:pPr>
        <w:rPr>
          <w:b/>
          <w:sz w:val="24"/>
        </w:rPr>
      </w:pPr>
    </w:p>
    <w:p w:rsidR="00297C09" w:rsidRPr="00297C09" w:rsidRDefault="00297C09" w:rsidP="000045BD">
      <w:pPr>
        <w:rPr>
          <w:b/>
          <w:sz w:val="28"/>
        </w:rPr>
      </w:pPr>
      <w:r w:rsidRPr="00297C09">
        <w:rPr>
          <w:b/>
          <w:sz w:val="28"/>
        </w:rPr>
        <w:lastRenderedPageBreak/>
        <w:t>Dyson – Relocation, Relocation, Relocation</w:t>
      </w:r>
    </w:p>
    <w:p w:rsidR="00297C09" w:rsidRDefault="00297C09" w:rsidP="000045BD">
      <w:pPr>
        <w:rPr>
          <w:sz w:val="28"/>
        </w:rPr>
      </w:pPr>
      <w:r>
        <w:rPr>
          <w:rFonts w:ascii="Arial" w:hAnsi="Arial" w:cs="Arial"/>
          <w:noProof/>
          <w:sz w:val="20"/>
          <w:szCs w:val="20"/>
          <w:lang w:eastAsia="en-GB"/>
        </w:rPr>
        <w:drawing>
          <wp:anchor distT="0" distB="0" distL="114300" distR="114300" simplePos="0" relativeHeight="251659264" behindDoc="1" locked="0" layoutInCell="1" allowOverlap="1" wp14:anchorId="6B613399" wp14:editId="0B057071">
            <wp:simplePos x="0" y="0"/>
            <wp:positionH relativeFrom="column">
              <wp:posOffset>3402965</wp:posOffset>
            </wp:positionH>
            <wp:positionV relativeFrom="paragraph">
              <wp:posOffset>131445</wp:posOffset>
            </wp:positionV>
            <wp:extent cx="2164080" cy="2019300"/>
            <wp:effectExtent l="0" t="0" r="7620" b="0"/>
            <wp:wrapTight wrapText="bothSides">
              <wp:wrapPolygon edited="0">
                <wp:start x="0" y="0"/>
                <wp:lineTo x="0" y="21396"/>
                <wp:lineTo x="21486" y="21396"/>
                <wp:lineTo x="21486" y="0"/>
                <wp:lineTo x="0" y="0"/>
              </wp:wrapPolygon>
            </wp:wrapTight>
            <wp:docPr id="3" name="il_fi" descr="http://jrgon.s3.amazonaws.com/jrgon/2012/05/Dyson_DC15_The_Ball_All_Floors_Bagless_Upright_Vacuumwux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rgon.s3.amazonaws.com/jrgon/2012/05/Dyson_DC15_The_Ball_All_Floors_Bagless_Upright_VacuumwuxDetai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408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C09">
        <w:rPr>
          <w:sz w:val="28"/>
        </w:rPr>
        <w:t xml:space="preserve">In 2002, Dyson relocated production to Malaysia. Eight hundred semi-skilled UK assembly workers lost their jobs, although 1,200 head office and research employees remained at the Wiltshire headquarters. This move was heavily criticised. However, record profit of £102.9m – representing a 137% increase on previous figures – seemed to support the relocation. Dyson has even </w:t>
      </w:r>
      <w:bookmarkStart w:id="0" w:name="_GoBack"/>
      <w:bookmarkEnd w:id="0"/>
      <w:r w:rsidRPr="00297C09">
        <w:rPr>
          <w:sz w:val="28"/>
        </w:rPr>
        <w:t>overtaken Hoover to become the best-seller in the US. It appears the new location strategy is working!</w:t>
      </w:r>
    </w:p>
    <w:p w:rsidR="00297C09" w:rsidRDefault="00297C09" w:rsidP="000045BD">
      <w:pPr>
        <w:rPr>
          <w:sz w:val="28"/>
        </w:rPr>
      </w:pPr>
    </w:p>
    <w:p w:rsidR="00297C09" w:rsidRDefault="00297C09" w:rsidP="000045BD">
      <w:pPr>
        <w:rPr>
          <w:sz w:val="28"/>
        </w:rPr>
      </w:pPr>
      <w:r>
        <w:rPr>
          <w:sz w:val="28"/>
        </w:rPr>
        <w:t>Give two advantages and two disadvantages of Dyson relocating its factory to the Far East:</w:t>
      </w:r>
    </w:p>
    <w:tbl>
      <w:tblPr>
        <w:tblStyle w:val="TableGrid"/>
        <w:tblW w:w="0" w:type="auto"/>
        <w:tblLook w:val="04A0" w:firstRow="1" w:lastRow="0" w:firstColumn="1" w:lastColumn="0" w:noHBand="0" w:noVBand="1"/>
      </w:tblPr>
      <w:tblGrid>
        <w:gridCol w:w="4621"/>
        <w:gridCol w:w="4621"/>
      </w:tblGrid>
      <w:tr w:rsidR="00297C09" w:rsidTr="00297C09">
        <w:tc>
          <w:tcPr>
            <w:tcW w:w="4621" w:type="dxa"/>
          </w:tcPr>
          <w:p w:rsidR="00297C09" w:rsidRPr="00297C09" w:rsidRDefault="00297C09" w:rsidP="00297C09">
            <w:pPr>
              <w:jc w:val="center"/>
              <w:rPr>
                <w:b/>
                <w:sz w:val="28"/>
              </w:rPr>
            </w:pPr>
            <w:r w:rsidRPr="00297C09">
              <w:rPr>
                <w:b/>
                <w:sz w:val="28"/>
              </w:rPr>
              <w:t>ADVANTAGES</w:t>
            </w:r>
          </w:p>
        </w:tc>
        <w:tc>
          <w:tcPr>
            <w:tcW w:w="4621" w:type="dxa"/>
          </w:tcPr>
          <w:p w:rsidR="00297C09" w:rsidRPr="00297C09" w:rsidRDefault="00297C09" w:rsidP="00297C09">
            <w:pPr>
              <w:jc w:val="center"/>
              <w:rPr>
                <w:b/>
                <w:sz w:val="28"/>
              </w:rPr>
            </w:pPr>
            <w:r w:rsidRPr="00297C09">
              <w:rPr>
                <w:b/>
                <w:sz w:val="28"/>
              </w:rPr>
              <w:t>DISADVANTAGES</w:t>
            </w:r>
          </w:p>
        </w:tc>
      </w:tr>
      <w:tr w:rsidR="00297C09" w:rsidTr="00297C09">
        <w:trPr>
          <w:trHeight w:val="6837"/>
        </w:trPr>
        <w:tc>
          <w:tcPr>
            <w:tcW w:w="4621" w:type="dxa"/>
          </w:tcPr>
          <w:p w:rsidR="00297C09" w:rsidRDefault="00297C09" w:rsidP="000045BD">
            <w:pPr>
              <w:rPr>
                <w:sz w:val="28"/>
              </w:rPr>
            </w:pPr>
          </w:p>
        </w:tc>
        <w:tc>
          <w:tcPr>
            <w:tcW w:w="4621" w:type="dxa"/>
          </w:tcPr>
          <w:p w:rsidR="00297C09" w:rsidRDefault="00297C09" w:rsidP="000045BD">
            <w:pPr>
              <w:rPr>
                <w:sz w:val="28"/>
              </w:rPr>
            </w:pPr>
          </w:p>
        </w:tc>
      </w:tr>
    </w:tbl>
    <w:p w:rsidR="00297C09" w:rsidRDefault="00297C09" w:rsidP="000045BD">
      <w:pPr>
        <w:rPr>
          <w:sz w:val="28"/>
        </w:rPr>
      </w:pPr>
    </w:p>
    <w:p w:rsidR="00297C09" w:rsidRPr="00297C09" w:rsidRDefault="00297C09" w:rsidP="000045BD">
      <w:pPr>
        <w:rPr>
          <w:sz w:val="28"/>
        </w:rPr>
      </w:pPr>
    </w:p>
    <w:sectPr w:rsidR="00297C09" w:rsidRPr="00297C09" w:rsidSect="000045BD">
      <w:pgSz w:w="11906" w:h="16838"/>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49AF"/>
    <w:multiLevelType w:val="hybridMultilevel"/>
    <w:tmpl w:val="1BC48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BD"/>
    <w:rsid w:val="000045BD"/>
    <w:rsid w:val="00261A0D"/>
    <w:rsid w:val="00297C09"/>
    <w:rsid w:val="00D61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5BD"/>
    <w:pPr>
      <w:ind w:left="720"/>
      <w:contextualSpacing/>
    </w:pPr>
  </w:style>
  <w:style w:type="paragraph" w:styleId="BalloonText">
    <w:name w:val="Balloon Text"/>
    <w:basedOn w:val="Normal"/>
    <w:link w:val="BalloonTextChar"/>
    <w:uiPriority w:val="99"/>
    <w:semiHidden/>
    <w:unhideWhenUsed/>
    <w:rsid w:val="00297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C09"/>
    <w:rPr>
      <w:rFonts w:ascii="Tahoma" w:hAnsi="Tahoma" w:cs="Tahoma"/>
      <w:sz w:val="16"/>
      <w:szCs w:val="16"/>
    </w:rPr>
  </w:style>
  <w:style w:type="table" w:styleId="TableGrid">
    <w:name w:val="Table Grid"/>
    <w:basedOn w:val="TableNormal"/>
    <w:uiPriority w:val="59"/>
    <w:rsid w:val="00297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5BD"/>
    <w:pPr>
      <w:ind w:left="720"/>
      <w:contextualSpacing/>
    </w:pPr>
  </w:style>
  <w:style w:type="paragraph" w:styleId="BalloonText">
    <w:name w:val="Balloon Text"/>
    <w:basedOn w:val="Normal"/>
    <w:link w:val="BalloonTextChar"/>
    <w:uiPriority w:val="99"/>
    <w:semiHidden/>
    <w:unhideWhenUsed/>
    <w:rsid w:val="00297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C09"/>
    <w:rPr>
      <w:rFonts w:ascii="Tahoma" w:hAnsi="Tahoma" w:cs="Tahoma"/>
      <w:sz w:val="16"/>
      <w:szCs w:val="16"/>
    </w:rPr>
  </w:style>
  <w:style w:type="table" w:styleId="TableGrid">
    <w:name w:val="Table Grid"/>
    <w:basedOn w:val="TableNormal"/>
    <w:uiPriority w:val="59"/>
    <w:rsid w:val="00297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1381</TotalTime>
  <Pages>3</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2012-08-20T14:09:00Z</dcterms:created>
  <dcterms:modified xsi:type="dcterms:W3CDTF">2012-08-21T13:10:00Z</dcterms:modified>
</cp:coreProperties>
</file>