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67" w:rsidRPr="00DD3167" w:rsidRDefault="00DD3167" w:rsidP="00C363F5">
      <w:pPr>
        <w:jc w:val="center"/>
        <w:rPr>
          <w:b/>
          <w:u w:val="single"/>
        </w:rPr>
      </w:pPr>
      <w:r w:rsidRPr="00DD3167">
        <w:rPr>
          <w:b/>
          <w:u w:val="single"/>
        </w:rPr>
        <w:t>Balance Sheet Analysis</w:t>
      </w:r>
      <w:r w:rsidR="00C363F5">
        <w:rPr>
          <w:b/>
          <w:u w:val="single"/>
        </w:rPr>
        <w:t xml:space="preserve">: </w:t>
      </w:r>
      <w:r w:rsidRPr="00DD3167">
        <w:rPr>
          <w:b/>
          <w:u w:val="single"/>
        </w:rPr>
        <w:t>A2 Business Studies</w:t>
      </w:r>
    </w:p>
    <w:p w:rsidR="00B742CF" w:rsidRDefault="00DD3167" w:rsidP="002E3E32">
      <w:r w:rsidRPr="00DD3167">
        <w:rPr>
          <w:b/>
        </w:rPr>
        <w:t>Marks &amp; Spencer’s Consolidated Balance Sheet</w:t>
      </w:r>
      <w:r>
        <w:rPr>
          <w:b/>
        </w:rPr>
        <w:t>s 2007-2008: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3"/>
        <w:gridCol w:w="1959"/>
        <w:gridCol w:w="1881"/>
      </w:tblGrid>
      <w:tr w:rsidR="00B742CF" w:rsidTr="002E3E32">
        <w:trPr>
          <w:trHeight w:val="423"/>
        </w:trPr>
        <w:tc>
          <w:tcPr>
            <w:tcW w:w="9123" w:type="dxa"/>
            <w:gridSpan w:val="3"/>
          </w:tcPr>
          <w:p w:rsidR="00B742CF" w:rsidRPr="002E3E32" w:rsidRDefault="00B742CF" w:rsidP="00C20464">
            <w:pPr>
              <w:jc w:val="center"/>
              <w:rPr>
                <w:b/>
                <w:u w:val="single"/>
              </w:rPr>
            </w:pPr>
            <w:r w:rsidRPr="002E3E32">
              <w:rPr>
                <w:b/>
                <w:sz w:val="24"/>
                <w:u w:val="single"/>
              </w:rPr>
              <w:t>Marks and Spencer’s Consolidated Balance Sheet as at 31 March 2008</w:t>
            </w:r>
          </w:p>
        </w:tc>
      </w:tr>
      <w:tr w:rsidR="00B742CF" w:rsidTr="002E3E32">
        <w:trPr>
          <w:trHeight w:val="399"/>
        </w:trPr>
        <w:tc>
          <w:tcPr>
            <w:tcW w:w="5283" w:type="dxa"/>
          </w:tcPr>
          <w:p w:rsidR="00B742CF" w:rsidRDefault="00B742CF" w:rsidP="00C20464">
            <w:pPr>
              <w:jc w:val="center"/>
            </w:pPr>
          </w:p>
        </w:tc>
        <w:tc>
          <w:tcPr>
            <w:tcW w:w="1959" w:type="dxa"/>
          </w:tcPr>
          <w:p w:rsidR="00B742CF" w:rsidRPr="002E3E32" w:rsidRDefault="00B742CF" w:rsidP="00C20464">
            <w:pPr>
              <w:jc w:val="center"/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2008 £m</w:t>
            </w:r>
          </w:p>
        </w:tc>
        <w:tc>
          <w:tcPr>
            <w:tcW w:w="1881" w:type="dxa"/>
          </w:tcPr>
          <w:p w:rsidR="00B742CF" w:rsidRPr="002E3E32" w:rsidRDefault="00B742CF" w:rsidP="00C20464">
            <w:pPr>
              <w:jc w:val="center"/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2007 £m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Default="00B742CF" w:rsidP="002E3E32">
            <w:r>
              <w:t>Intangible non-current assets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305.5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194.1</w:t>
            </w:r>
          </w:p>
        </w:tc>
      </w:tr>
      <w:tr w:rsidR="00B742CF" w:rsidTr="002E3E32">
        <w:trPr>
          <w:trHeight w:val="399"/>
        </w:trPr>
        <w:tc>
          <w:tcPr>
            <w:tcW w:w="5283" w:type="dxa"/>
          </w:tcPr>
          <w:p w:rsidR="00B742CF" w:rsidRDefault="00B742CF" w:rsidP="002E3E32">
            <w:r>
              <w:t>Tangible non-current assets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5,673.8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4,340.5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Default="00B742CF" w:rsidP="002E3E32">
            <w:r>
              <w:t>Inventories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488.9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416.3</w:t>
            </w:r>
          </w:p>
        </w:tc>
      </w:tr>
      <w:tr w:rsidR="00B742CF" w:rsidTr="002E3E32">
        <w:trPr>
          <w:trHeight w:val="399"/>
        </w:trPr>
        <w:tc>
          <w:tcPr>
            <w:tcW w:w="5283" w:type="dxa"/>
          </w:tcPr>
          <w:p w:rsidR="00B742CF" w:rsidRDefault="00B742CF" w:rsidP="002E3E32">
            <w:r>
              <w:t>Receivables and cash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692.8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430.1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Default="00B742CF" w:rsidP="002E3E32">
            <w:r>
              <w:t>Total assets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7,161.0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5,381.0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Default="00B742CF" w:rsidP="002E3E32">
            <w:r>
              <w:t>Current liabilities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(1,988.9)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(1,606.2)</w:t>
            </w:r>
          </w:p>
        </w:tc>
      </w:tr>
      <w:tr w:rsidR="00B742CF" w:rsidTr="002E3E32">
        <w:trPr>
          <w:trHeight w:val="399"/>
        </w:trPr>
        <w:tc>
          <w:tcPr>
            <w:tcW w:w="5283" w:type="dxa"/>
          </w:tcPr>
          <w:p w:rsidR="00B742CF" w:rsidRDefault="00B742CF" w:rsidP="002E3E32">
            <w:r>
              <w:t>Working Capital (Current Assets – Current Liabilities)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(807.2)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(759.8)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Default="00B742CF" w:rsidP="002E3E32">
            <w:r>
              <w:t>Non-Current Liabilities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(3,208.1)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(2,126.6)</w:t>
            </w:r>
          </w:p>
        </w:tc>
      </w:tr>
      <w:tr w:rsidR="00B742CF" w:rsidTr="002E3E32">
        <w:trPr>
          <w:trHeight w:val="399"/>
        </w:trPr>
        <w:tc>
          <w:tcPr>
            <w:tcW w:w="5283" w:type="dxa"/>
          </w:tcPr>
          <w:p w:rsidR="00B742CF" w:rsidRDefault="00B742CF" w:rsidP="002E3E32">
            <w:r>
              <w:t xml:space="preserve">Total Liabilities 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(5,197.0)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(3,732.8)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Pr="002E3E32" w:rsidRDefault="00B742CF" w:rsidP="002E3E32">
            <w:pPr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Net Assets</w:t>
            </w:r>
          </w:p>
        </w:tc>
        <w:tc>
          <w:tcPr>
            <w:tcW w:w="1959" w:type="dxa"/>
          </w:tcPr>
          <w:p w:rsidR="00B742CF" w:rsidRPr="002E3E32" w:rsidRDefault="002E3E32" w:rsidP="00C20464">
            <w:pPr>
              <w:jc w:val="center"/>
              <w:rPr>
                <w:b/>
              </w:rPr>
            </w:pPr>
            <w:r w:rsidRPr="002E3E32">
              <w:rPr>
                <w:b/>
              </w:rPr>
              <w:t>1</w:t>
            </w:r>
            <w:r>
              <w:rPr>
                <w:b/>
              </w:rPr>
              <w:t>,</w:t>
            </w:r>
            <w:r w:rsidRPr="002E3E32">
              <w:rPr>
                <w:b/>
              </w:rPr>
              <w:t>964.0</w:t>
            </w:r>
          </w:p>
        </w:tc>
        <w:tc>
          <w:tcPr>
            <w:tcW w:w="1881" w:type="dxa"/>
          </w:tcPr>
          <w:p w:rsidR="00B742CF" w:rsidRPr="002E3E32" w:rsidRDefault="002E3E32" w:rsidP="00C20464">
            <w:pPr>
              <w:jc w:val="center"/>
              <w:rPr>
                <w:b/>
              </w:rPr>
            </w:pPr>
            <w:r w:rsidRPr="002E3E32">
              <w:rPr>
                <w:b/>
              </w:rPr>
              <w:t>1,648.2</w:t>
            </w:r>
          </w:p>
        </w:tc>
      </w:tr>
      <w:tr w:rsidR="00B742CF" w:rsidTr="002E3E32">
        <w:trPr>
          <w:trHeight w:val="399"/>
        </w:trPr>
        <w:tc>
          <w:tcPr>
            <w:tcW w:w="5283" w:type="dxa"/>
          </w:tcPr>
          <w:p w:rsidR="00B742CF" w:rsidRPr="002E3E32" w:rsidRDefault="002E3E32" w:rsidP="002E3E32">
            <w:r w:rsidRPr="002E3E32">
              <w:t xml:space="preserve">Share Capital </w:t>
            </w:r>
          </w:p>
        </w:tc>
        <w:tc>
          <w:tcPr>
            <w:tcW w:w="1959" w:type="dxa"/>
          </w:tcPr>
          <w:p w:rsidR="00B742CF" w:rsidRPr="002E3E32" w:rsidRDefault="002E3E32" w:rsidP="00C20464">
            <w:pPr>
              <w:jc w:val="center"/>
            </w:pPr>
            <w:r w:rsidRPr="002E3E32">
              <w:t>628.0</w:t>
            </w:r>
          </w:p>
        </w:tc>
        <w:tc>
          <w:tcPr>
            <w:tcW w:w="1881" w:type="dxa"/>
          </w:tcPr>
          <w:p w:rsidR="00B742CF" w:rsidRPr="002E3E32" w:rsidRDefault="002E3E32" w:rsidP="00C20464">
            <w:pPr>
              <w:jc w:val="center"/>
            </w:pPr>
            <w:r w:rsidRPr="002E3E32">
              <w:t>629.2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Default="002E3E32" w:rsidP="002E3E32">
            <w:r>
              <w:t>Reserves and Retained Profit</w:t>
            </w:r>
          </w:p>
        </w:tc>
        <w:tc>
          <w:tcPr>
            <w:tcW w:w="1959" w:type="dxa"/>
          </w:tcPr>
          <w:p w:rsidR="00B742CF" w:rsidRDefault="002E3E32" w:rsidP="00C20464">
            <w:pPr>
              <w:jc w:val="center"/>
            </w:pPr>
            <w:r>
              <w:t>1,336.0</w:t>
            </w:r>
          </w:p>
        </w:tc>
        <w:tc>
          <w:tcPr>
            <w:tcW w:w="1881" w:type="dxa"/>
          </w:tcPr>
          <w:p w:rsidR="00B742CF" w:rsidRDefault="002E3E32" w:rsidP="00C20464">
            <w:pPr>
              <w:jc w:val="center"/>
            </w:pPr>
            <w:r>
              <w:t>1,019.0</w:t>
            </w:r>
          </w:p>
        </w:tc>
      </w:tr>
      <w:tr w:rsidR="00B742CF" w:rsidTr="002E3E32">
        <w:trPr>
          <w:trHeight w:val="423"/>
        </w:trPr>
        <w:tc>
          <w:tcPr>
            <w:tcW w:w="5283" w:type="dxa"/>
          </w:tcPr>
          <w:p w:rsidR="00B742CF" w:rsidRPr="002E3E32" w:rsidRDefault="002E3E32" w:rsidP="002E3E32">
            <w:pPr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Total Equity</w:t>
            </w:r>
          </w:p>
        </w:tc>
        <w:tc>
          <w:tcPr>
            <w:tcW w:w="1959" w:type="dxa"/>
          </w:tcPr>
          <w:p w:rsidR="00B742CF" w:rsidRPr="002E3E32" w:rsidRDefault="002E3E32" w:rsidP="00C20464">
            <w:pPr>
              <w:jc w:val="center"/>
              <w:rPr>
                <w:b/>
              </w:rPr>
            </w:pPr>
            <w:r w:rsidRPr="002E3E32">
              <w:rPr>
                <w:b/>
              </w:rPr>
              <w:t>1</w:t>
            </w:r>
            <w:r>
              <w:rPr>
                <w:b/>
              </w:rPr>
              <w:t>,</w:t>
            </w:r>
            <w:r w:rsidRPr="002E3E32">
              <w:rPr>
                <w:b/>
              </w:rPr>
              <w:t>964.0</w:t>
            </w:r>
          </w:p>
        </w:tc>
        <w:tc>
          <w:tcPr>
            <w:tcW w:w="1881" w:type="dxa"/>
          </w:tcPr>
          <w:p w:rsidR="00B742CF" w:rsidRPr="002E3E32" w:rsidRDefault="002E3E32" w:rsidP="00C20464">
            <w:pPr>
              <w:jc w:val="center"/>
              <w:rPr>
                <w:b/>
              </w:rPr>
            </w:pPr>
            <w:r w:rsidRPr="002E3E32">
              <w:rPr>
                <w:b/>
              </w:rPr>
              <w:t>1,648.2</w:t>
            </w:r>
          </w:p>
        </w:tc>
      </w:tr>
    </w:tbl>
    <w:p w:rsidR="00B742CF" w:rsidRDefault="00B742CF" w:rsidP="00C2046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3E32" w:rsidTr="002E3E32">
        <w:tc>
          <w:tcPr>
            <w:tcW w:w="4621" w:type="dxa"/>
          </w:tcPr>
          <w:p w:rsidR="002E3E32" w:rsidRDefault="002E3E32" w:rsidP="00C20464">
            <w:pPr>
              <w:jc w:val="center"/>
            </w:pPr>
            <w:r>
              <w:t xml:space="preserve">Short Term Analysis </w:t>
            </w:r>
          </w:p>
        </w:tc>
        <w:tc>
          <w:tcPr>
            <w:tcW w:w="4621" w:type="dxa"/>
          </w:tcPr>
          <w:p w:rsidR="002E3E32" w:rsidRDefault="002E3E32" w:rsidP="00C20464">
            <w:pPr>
              <w:jc w:val="center"/>
            </w:pPr>
            <w:r>
              <w:t xml:space="preserve">Long Term Analysis </w:t>
            </w:r>
          </w:p>
        </w:tc>
      </w:tr>
      <w:tr w:rsidR="002E3E32" w:rsidTr="00C363F5">
        <w:trPr>
          <w:trHeight w:val="5661"/>
        </w:trPr>
        <w:tc>
          <w:tcPr>
            <w:tcW w:w="4621" w:type="dxa"/>
          </w:tcPr>
          <w:p w:rsidR="002E3E32" w:rsidRDefault="002E3E32" w:rsidP="00C20464">
            <w:pPr>
              <w:jc w:val="center"/>
            </w:pPr>
          </w:p>
        </w:tc>
        <w:tc>
          <w:tcPr>
            <w:tcW w:w="4621" w:type="dxa"/>
          </w:tcPr>
          <w:p w:rsidR="002E3E32" w:rsidRDefault="002E3E32" w:rsidP="00C20464">
            <w:pPr>
              <w:jc w:val="center"/>
            </w:pPr>
          </w:p>
        </w:tc>
      </w:tr>
    </w:tbl>
    <w:p w:rsidR="002E3E32" w:rsidRDefault="002E3E32" w:rsidP="002E3E32">
      <w:pPr>
        <w:rPr>
          <w:b/>
        </w:rPr>
      </w:pPr>
      <w:r w:rsidRPr="00DD3167">
        <w:rPr>
          <w:b/>
        </w:rPr>
        <w:lastRenderedPageBreak/>
        <w:t>Marks &amp; Spencer’s Consolidated Balance Sheet</w:t>
      </w:r>
      <w:r>
        <w:rPr>
          <w:b/>
        </w:rPr>
        <w:t>s 2007-200</w:t>
      </w:r>
      <w:r>
        <w:rPr>
          <w:b/>
        </w:rPr>
        <w:t>9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1539"/>
        <w:gridCol w:w="1718"/>
        <w:gridCol w:w="1672"/>
      </w:tblGrid>
      <w:tr w:rsidR="002E3E32" w:rsidTr="00C176E0">
        <w:trPr>
          <w:trHeight w:val="423"/>
        </w:trPr>
        <w:tc>
          <w:tcPr>
            <w:tcW w:w="9242" w:type="dxa"/>
            <w:gridSpan w:val="4"/>
          </w:tcPr>
          <w:p w:rsidR="002E3E32" w:rsidRPr="002E3E32" w:rsidRDefault="002E3E32" w:rsidP="00D57EB3">
            <w:pPr>
              <w:jc w:val="center"/>
              <w:rPr>
                <w:b/>
                <w:u w:val="single"/>
              </w:rPr>
            </w:pPr>
            <w:bookmarkStart w:id="0" w:name="_GoBack"/>
            <w:r w:rsidRPr="002E3E32">
              <w:rPr>
                <w:b/>
                <w:sz w:val="24"/>
                <w:u w:val="single"/>
              </w:rPr>
              <w:t>Marks and Spencer’s Consolidated Balance Sheet as at 31 March 2008</w:t>
            </w:r>
          </w:p>
        </w:tc>
      </w:tr>
      <w:tr w:rsidR="002E3E32" w:rsidTr="002E3E32">
        <w:trPr>
          <w:trHeight w:val="399"/>
        </w:trPr>
        <w:tc>
          <w:tcPr>
            <w:tcW w:w="4313" w:type="dxa"/>
          </w:tcPr>
          <w:p w:rsidR="002E3E32" w:rsidRDefault="002E3E32" w:rsidP="00D57EB3">
            <w:pPr>
              <w:jc w:val="center"/>
            </w:pPr>
          </w:p>
        </w:tc>
        <w:tc>
          <w:tcPr>
            <w:tcW w:w="1539" w:type="dxa"/>
          </w:tcPr>
          <w:p w:rsidR="002E3E32" w:rsidRPr="002E3E32" w:rsidRDefault="002E3E32" w:rsidP="00D57EB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2009 £m</w:t>
            </w:r>
          </w:p>
        </w:tc>
        <w:tc>
          <w:tcPr>
            <w:tcW w:w="1718" w:type="dxa"/>
          </w:tcPr>
          <w:p w:rsidR="002E3E32" w:rsidRPr="002E3E32" w:rsidRDefault="002E3E32" w:rsidP="00D57EB3">
            <w:pPr>
              <w:jc w:val="center"/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2008 £m</w:t>
            </w:r>
          </w:p>
        </w:tc>
        <w:tc>
          <w:tcPr>
            <w:tcW w:w="1672" w:type="dxa"/>
          </w:tcPr>
          <w:p w:rsidR="002E3E32" w:rsidRPr="002E3E32" w:rsidRDefault="002E3E32" w:rsidP="00D57EB3">
            <w:pPr>
              <w:jc w:val="center"/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2007 £m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Default="002E3E32" w:rsidP="00D57EB3">
            <w:r>
              <w:t>Intangible non-current assets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  <w:r>
              <w:t>355.2</w:t>
            </w: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305.5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194.1</w:t>
            </w:r>
          </w:p>
        </w:tc>
      </w:tr>
      <w:tr w:rsidR="002E3E32" w:rsidTr="002E3E32">
        <w:trPr>
          <w:trHeight w:val="399"/>
        </w:trPr>
        <w:tc>
          <w:tcPr>
            <w:tcW w:w="4313" w:type="dxa"/>
          </w:tcPr>
          <w:p w:rsidR="002E3E32" w:rsidRDefault="002E3E32" w:rsidP="00D57EB3">
            <w:r>
              <w:t>Tangible non-current assets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  <w:r>
              <w:t>6,542.1</w:t>
            </w: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5</w:t>
            </w:r>
            <w:r>
              <w:t>,</w:t>
            </w:r>
            <w:r>
              <w:t>673.8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4,340.5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Default="002E3E32" w:rsidP="00D57EB3">
            <w:r>
              <w:t>Inventories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  <w:r>
              <w:t>489.7</w:t>
            </w: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488.9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416.3</w:t>
            </w:r>
          </w:p>
        </w:tc>
      </w:tr>
      <w:tr w:rsidR="002E3E32" w:rsidTr="002E3E32">
        <w:trPr>
          <w:trHeight w:val="399"/>
        </w:trPr>
        <w:tc>
          <w:tcPr>
            <w:tcW w:w="4313" w:type="dxa"/>
          </w:tcPr>
          <w:p w:rsidR="002E3E32" w:rsidRDefault="002E3E32" w:rsidP="00D57EB3">
            <w:r>
              <w:t>Receivables and cash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  <w:r>
              <w:t>698.2</w:t>
            </w: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692.8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430.1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Default="002E3E32" w:rsidP="00D57EB3">
            <w:r>
              <w:t>Total assets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7</w:t>
            </w:r>
            <w:r>
              <w:t>,</w:t>
            </w:r>
            <w:r>
              <w:t>161.0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5,381.0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Default="002E3E32" w:rsidP="00D57EB3">
            <w:r>
              <w:t>Current liabilities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  <w:r>
              <w:t>(988.9)</w:t>
            </w: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(1</w:t>
            </w:r>
            <w:r>
              <w:t>,</w:t>
            </w:r>
            <w:r>
              <w:t>988.9)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(1,606.2)</w:t>
            </w:r>
          </w:p>
        </w:tc>
      </w:tr>
      <w:tr w:rsidR="002E3E32" w:rsidTr="002E3E32">
        <w:trPr>
          <w:trHeight w:val="399"/>
        </w:trPr>
        <w:tc>
          <w:tcPr>
            <w:tcW w:w="4313" w:type="dxa"/>
          </w:tcPr>
          <w:p w:rsidR="002E3E32" w:rsidRDefault="002E3E32" w:rsidP="00D57EB3">
            <w:r>
              <w:t>Working Capital (Current Assets – Current Liabilities)</w:t>
            </w:r>
          </w:p>
        </w:tc>
        <w:tc>
          <w:tcPr>
            <w:tcW w:w="1539" w:type="dxa"/>
          </w:tcPr>
          <w:p w:rsidR="002E3E32" w:rsidRDefault="00C363F5" w:rsidP="00D57EB3">
            <w:pPr>
              <w:jc w:val="center"/>
            </w:pPr>
            <w:r>
              <w:t>199</w:t>
            </w: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(807.2)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(759.8)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Default="002E3E32" w:rsidP="00D57EB3">
            <w:r>
              <w:t>Non-Current Liabilities</w:t>
            </w:r>
          </w:p>
        </w:tc>
        <w:tc>
          <w:tcPr>
            <w:tcW w:w="1539" w:type="dxa"/>
          </w:tcPr>
          <w:p w:rsidR="002E3E32" w:rsidRDefault="00C363F5" w:rsidP="00D57EB3">
            <w:pPr>
              <w:jc w:val="center"/>
            </w:pPr>
            <w:r>
              <w:t>(4,547.2)</w:t>
            </w: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(3</w:t>
            </w:r>
            <w:r w:rsidR="00C363F5">
              <w:t>,</w:t>
            </w:r>
            <w:r>
              <w:t>208.1)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(2,126.6)</w:t>
            </w:r>
          </w:p>
        </w:tc>
      </w:tr>
      <w:tr w:rsidR="002E3E32" w:rsidTr="002E3E32">
        <w:trPr>
          <w:trHeight w:val="399"/>
        </w:trPr>
        <w:tc>
          <w:tcPr>
            <w:tcW w:w="4313" w:type="dxa"/>
          </w:tcPr>
          <w:p w:rsidR="002E3E32" w:rsidRDefault="002E3E32" w:rsidP="00D57EB3">
            <w:r>
              <w:t xml:space="preserve">Total Liabilities 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(5</w:t>
            </w:r>
            <w:r w:rsidR="00C363F5">
              <w:t>,</w:t>
            </w:r>
            <w:r>
              <w:t>197.0)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(3,732.8)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Pr="002E3E32" w:rsidRDefault="002E3E32" w:rsidP="00D57EB3">
            <w:pPr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Net Assets</w:t>
            </w:r>
          </w:p>
        </w:tc>
        <w:tc>
          <w:tcPr>
            <w:tcW w:w="1539" w:type="dxa"/>
          </w:tcPr>
          <w:p w:rsidR="002E3E32" w:rsidRPr="002E3E32" w:rsidRDefault="00C363F5" w:rsidP="00D57EB3">
            <w:pPr>
              <w:jc w:val="center"/>
              <w:rPr>
                <w:b/>
              </w:rPr>
            </w:pPr>
            <w:r>
              <w:rPr>
                <w:b/>
              </w:rPr>
              <w:t>2,549.1</w:t>
            </w:r>
          </w:p>
        </w:tc>
        <w:tc>
          <w:tcPr>
            <w:tcW w:w="1718" w:type="dxa"/>
          </w:tcPr>
          <w:p w:rsidR="002E3E32" w:rsidRPr="002E3E32" w:rsidRDefault="002E3E32" w:rsidP="00D57EB3">
            <w:pPr>
              <w:jc w:val="center"/>
              <w:rPr>
                <w:b/>
              </w:rPr>
            </w:pPr>
            <w:r w:rsidRPr="002E3E32">
              <w:rPr>
                <w:b/>
              </w:rPr>
              <w:t>1</w:t>
            </w:r>
            <w:r w:rsidR="00C363F5">
              <w:rPr>
                <w:b/>
              </w:rPr>
              <w:t>,</w:t>
            </w:r>
            <w:r w:rsidRPr="002E3E32">
              <w:rPr>
                <w:b/>
              </w:rPr>
              <w:t>964.0</w:t>
            </w:r>
          </w:p>
        </w:tc>
        <w:tc>
          <w:tcPr>
            <w:tcW w:w="1672" w:type="dxa"/>
          </w:tcPr>
          <w:p w:rsidR="002E3E32" w:rsidRPr="002E3E32" w:rsidRDefault="002E3E32" w:rsidP="00D57EB3">
            <w:pPr>
              <w:jc w:val="center"/>
              <w:rPr>
                <w:b/>
              </w:rPr>
            </w:pPr>
            <w:r w:rsidRPr="002E3E32">
              <w:rPr>
                <w:b/>
              </w:rPr>
              <w:t>1,648.2</w:t>
            </w:r>
          </w:p>
        </w:tc>
      </w:tr>
      <w:tr w:rsidR="002E3E32" w:rsidTr="002E3E32">
        <w:trPr>
          <w:trHeight w:val="399"/>
        </w:trPr>
        <w:tc>
          <w:tcPr>
            <w:tcW w:w="4313" w:type="dxa"/>
          </w:tcPr>
          <w:p w:rsidR="002E3E32" w:rsidRPr="002E3E32" w:rsidRDefault="002E3E32" w:rsidP="00D57EB3">
            <w:r w:rsidRPr="002E3E32">
              <w:t xml:space="preserve">Share Capital </w:t>
            </w:r>
          </w:p>
        </w:tc>
        <w:tc>
          <w:tcPr>
            <w:tcW w:w="1539" w:type="dxa"/>
          </w:tcPr>
          <w:p w:rsidR="002E3E32" w:rsidRPr="002E3E32" w:rsidRDefault="00C363F5" w:rsidP="00D57EB3">
            <w:pPr>
              <w:jc w:val="center"/>
            </w:pPr>
            <w:r>
              <w:t>639.0</w:t>
            </w:r>
          </w:p>
        </w:tc>
        <w:tc>
          <w:tcPr>
            <w:tcW w:w="1718" w:type="dxa"/>
          </w:tcPr>
          <w:p w:rsidR="002E3E32" w:rsidRPr="002E3E32" w:rsidRDefault="002E3E32" w:rsidP="00D57EB3">
            <w:pPr>
              <w:jc w:val="center"/>
            </w:pPr>
            <w:r w:rsidRPr="002E3E32">
              <w:t>628.0</w:t>
            </w:r>
          </w:p>
        </w:tc>
        <w:tc>
          <w:tcPr>
            <w:tcW w:w="1672" w:type="dxa"/>
          </w:tcPr>
          <w:p w:rsidR="002E3E32" w:rsidRPr="002E3E32" w:rsidRDefault="002E3E32" w:rsidP="00D57EB3">
            <w:pPr>
              <w:jc w:val="center"/>
            </w:pPr>
            <w:r w:rsidRPr="002E3E32">
              <w:t>629.2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Default="002E3E32" w:rsidP="00D57EB3">
            <w:r>
              <w:t>Reserves and Retained Profit</w:t>
            </w:r>
          </w:p>
        </w:tc>
        <w:tc>
          <w:tcPr>
            <w:tcW w:w="1539" w:type="dxa"/>
          </w:tcPr>
          <w:p w:rsidR="002E3E32" w:rsidRDefault="002E3E32" w:rsidP="00D57EB3">
            <w:pPr>
              <w:jc w:val="center"/>
            </w:pPr>
          </w:p>
        </w:tc>
        <w:tc>
          <w:tcPr>
            <w:tcW w:w="1718" w:type="dxa"/>
          </w:tcPr>
          <w:p w:rsidR="002E3E32" w:rsidRDefault="002E3E32" w:rsidP="00D57EB3">
            <w:pPr>
              <w:jc w:val="center"/>
            </w:pPr>
            <w:r>
              <w:t>1</w:t>
            </w:r>
            <w:r w:rsidR="00C363F5">
              <w:t>,</w:t>
            </w:r>
            <w:r>
              <w:t>336.0</w:t>
            </w:r>
          </w:p>
        </w:tc>
        <w:tc>
          <w:tcPr>
            <w:tcW w:w="1672" w:type="dxa"/>
          </w:tcPr>
          <w:p w:rsidR="002E3E32" w:rsidRDefault="002E3E32" w:rsidP="00D57EB3">
            <w:pPr>
              <w:jc w:val="center"/>
            </w:pPr>
            <w:r>
              <w:t>1,019.0</w:t>
            </w:r>
          </w:p>
        </w:tc>
      </w:tr>
      <w:tr w:rsidR="002E3E32" w:rsidTr="002E3E32">
        <w:trPr>
          <w:trHeight w:val="423"/>
        </w:trPr>
        <w:tc>
          <w:tcPr>
            <w:tcW w:w="4313" w:type="dxa"/>
          </w:tcPr>
          <w:p w:rsidR="002E3E32" w:rsidRPr="002E3E32" w:rsidRDefault="002E3E32" w:rsidP="00D57EB3">
            <w:pPr>
              <w:rPr>
                <w:b/>
                <w:u w:val="single"/>
              </w:rPr>
            </w:pPr>
            <w:r w:rsidRPr="002E3E32">
              <w:rPr>
                <w:b/>
                <w:u w:val="single"/>
              </w:rPr>
              <w:t>Total Equity</w:t>
            </w:r>
          </w:p>
        </w:tc>
        <w:tc>
          <w:tcPr>
            <w:tcW w:w="1539" w:type="dxa"/>
          </w:tcPr>
          <w:p w:rsidR="002E3E32" w:rsidRPr="002E3E32" w:rsidRDefault="00C363F5" w:rsidP="00D57EB3">
            <w:pPr>
              <w:jc w:val="center"/>
              <w:rPr>
                <w:b/>
              </w:rPr>
            </w:pPr>
            <w:r>
              <w:rPr>
                <w:b/>
              </w:rPr>
              <w:t>2,549.1</w:t>
            </w:r>
          </w:p>
        </w:tc>
        <w:tc>
          <w:tcPr>
            <w:tcW w:w="1718" w:type="dxa"/>
          </w:tcPr>
          <w:p w:rsidR="002E3E32" w:rsidRPr="002E3E32" w:rsidRDefault="002E3E32" w:rsidP="00D57EB3">
            <w:pPr>
              <w:jc w:val="center"/>
              <w:rPr>
                <w:b/>
              </w:rPr>
            </w:pPr>
            <w:r w:rsidRPr="002E3E32">
              <w:rPr>
                <w:b/>
              </w:rPr>
              <w:t>1</w:t>
            </w:r>
            <w:r w:rsidR="00C363F5">
              <w:rPr>
                <w:b/>
              </w:rPr>
              <w:t>,</w:t>
            </w:r>
            <w:r w:rsidRPr="002E3E32">
              <w:rPr>
                <w:b/>
              </w:rPr>
              <w:t>964.0</w:t>
            </w:r>
          </w:p>
        </w:tc>
        <w:tc>
          <w:tcPr>
            <w:tcW w:w="1672" w:type="dxa"/>
          </w:tcPr>
          <w:p w:rsidR="002E3E32" w:rsidRPr="002E3E32" w:rsidRDefault="002E3E32" w:rsidP="00D57EB3">
            <w:pPr>
              <w:jc w:val="center"/>
              <w:rPr>
                <w:b/>
              </w:rPr>
            </w:pPr>
            <w:r w:rsidRPr="002E3E32">
              <w:rPr>
                <w:b/>
              </w:rPr>
              <w:t>1,648.2</w:t>
            </w:r>
          </w:p>
        </w:tc>
      </w:tr>
      <w:bookmarkEnd w:id="0"/>
    </w:tbl>
    <w:p w:rsidR="002E3E32" w:rsidRDefault="002E3E32" w:rsidP="002E3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63F5" w:rsidTr="00D57EB3">
        <w:tc>
          <w:tcPr>
            <w:tcW w:w="4621" w:type="dxa"/>
          </w:tcPr>
          <w:p w:rsidR="00C363F5" w:rsidRDefault="00C363F5" w:rsidP="00D57EB3">
            <w:pPr>
              <w:jc w:val="center"/>
            </w:pPr>
            <w:r>
              <w:t xml:space="preserve">Short Term Analysis </w:t>
            </w:r>
          </w:p>
        </w:tc>
        <w:tc>
          <w:tcPr>
            <w:tcW w:w="4621" w:type="dxa"/>
          </w:tcPr>
          <w:p w:rsidR="00C363F5" w:rsidRDefault="00C363F5" w:rsidP="00D57EB3">
            <w:pPr>
              <w:jc w:val="center"/>
            </w:pPr>
            <w:r>
              <w:t xml:space="preserve">Long Term Analysis </w:t>
            </w:r>
          </w:p>
        </w:tc>
      </w:tr>
      <w:tr w:rsidR="00C363F5" w:rsidTr="00D57EB3">
        <w:trPr>
          <w:trHeight w:val="5661"/>
        </w:trPr>
        <w:tc>
          <w:tcPr>
            <w:tcW w:w="4621" w:type="dxa"/>
          </w:tcPr>
          <w:p w:rsidR="00C363F5" w:rsidRDefault="00C363F5" w:rsidP="00D57EB3">
            <w:pPr>
              <w:jc w:val="center"/>
            </w:pPr>
          </w:p>
        </w:tc>
        <w:tc>
          <w:tcPr>
            <w:tcW w:w="4621" w:type="dxa"/>
          </w:tcPr>
          <w:p w:rsidR="00C363F5" w:rsidRDefault="00C363F5" w:rsidP="00D57EB3">
            <w:pPr>
              <w:jc w:val="center"/>
            </w:pPr>
          </w:p>
        </w:tc>
      </w:tr>
    </w:tbl>
    <w:p w:rsidR="002E3E32" w:rsidRDefault="002E3E32" w:rsidP="002E3E32"/>
    <w:sectPr w:rsidR="002E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67"/>
    <w:rsid w:val="002E3E32"/>
    <w:rsid w:val="008E3855"/>
    <w:rsid w:val="00B742CF"/>
    <w:rsid w:val="00C20464"/>
    <w:rsid w:val="00C363F5"/>
    <w:rsid w:val="00D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2012-10-21T08:58:00Z</dcterms:created>
  <dcterms:modified xsi:type="dcterms:W3CDTF">2012-10-21T10:03:00Z</dcterms:modified>
</cp:coreProperties>
</file>